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jc w:val="center"/>
        <w:rPr>
          <w:rFonts w:ascii="Times New Roman" w:hAnsi="Times New Roman" w:cs="Times New Roman"/>
          <w:sz w:val="24"/>
          <w:szCs w:val="24"/>
        </w:rPr>
      </w:pPr>
      <w:r w:rsidRPr="00E53B88">
        <w:rPr>
          <w:rFonts w:ascii="Times New Roman" w:hAnsi="Times New Roman" w:cs="Times New Roman"/>
          <w:sz w:val="24"/>
          <w:szCs w:val="24"/>
        </w:rPr>
        <w:t>Damon v Moore Law Brief</w:t>
      </w:r>
    </w:p>
    <w:p w:rsidR="00E53B88" w:rsidRPr="00E53B88" w:rsidRDefault="00E53B88" w:rsidP="00E53B88">
      <w:pPr>
        <w:jc w:val="center"/>
        <w:rPr>
          <w:rFonts w:ascii="Times New Roman" w:hAnsi="Times New Roman" w:cs="Times New Roman"/>
          <w:sz w:val="24"/>
          <w:szCs w:val="24"/>
        </w:rPr>
      </w:pPr>
      <w:r w:rsidRPr="00E53B88">
        <w:rPr>
          <w:rFonts w:ascii="Times New Roman" w:hAnsi="Times New Roman" w:cs="Times New Roman"/>
          <w:sz w:val="24"/>
          <w:szCs w:val="24"/>
        </w:rPr>
        <w:t>Name:</w:t>
      </w:r>
    </w:p>
    <w:p w:rsidR="00E53B88" w:rsidRPr="00E53B88" w:rsidRDefault="00E53B88" w:rsidP="00E53B88">
      <w:pPr>
        <w:jc w:val="center"/>
        <w:rPr>
          <w:rFonts w:ascii="Times New Roman" w:hAnsi="Times New Roman" w:cs="Times New Roman"/>
          <w:sz w:val="24"/>
          <w:szCs w:val="24"/>
        </w:rPr>
      </w:pPr>
      <w:r w:rsidRPr="00E53B88">
        <w:rPr>
          <w:rFonts w:ascii="Times New Roman" w:hAnsi="Times New Roman" w:cs="Times New Roman"/>
          <w:sz w:val="24"/>
          <w:szCs w:val="24"/>
        </w:rPr>
        <w:t>Instructor:</w:t>
      </w:r>
    </w:p>
    <w:p w:rsidR="00E53B88" w:rsidRPr="00E53B88" w:rsidRDefault="00E53B88" w:rsidP="00E53B88">
      <w:pPr>
        <w:jc w:val="center"/>
        <w:rPr>
          <w:rFonts w:ascii="Times New Roman" w:hAnsi="Times New Roman" w:cs="Times New Roman"/>
          <w:sz w:val="24"/>
          <w:szCs w:val="24"/>
        </w:rPr>
      </w:pPr>
      <w:r w:rsidRPr="00E53B88">
        <w:rPr>
          <w:rFonts w:ascii="Times New Roman" w:hAnsi="Times New Roman" w:cs="Times New Roman"/>
          <w:sz w:val="24"/>
          <w:szCs w:val="24"/>
        </w:rPr>
        <w:t>Course:</w:t>
      </w:r>
    </w:p>
    <w:p w:rsidR="00E53B88" w:rsidRPr="00E53B88" w:rsidRDefault="00E53B88" w:rsidP="00E53B88">
      <w:pPr>
        <w:jc w:val="center"/>
        <w:rPr>
          <w:rFonts w:ascii="Times New Roman" w:hAnsi="Times New Roman" w:cs="Times New Roman"/>
          <w:sz w:val="24"/>
          <w:szCs w:val="24"/>
        </w:rPr>
      </w:pPr>
      <w:r w:rsidRPr="00E53B88">
        <w:rPr>
          <w:rFonts w:ascii="Times New Roman" w:hAnsi="Times New Roman" w:cs="Times New Roman"/>
          <w:sz w:val="24"/>
          <w:szCs w:val="24"/>
        </w:rPr>
        <w:t>Date:</w:t>
      </w: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F358BE">
      <w:pPr>
        <w:ind w:firstLine="0"/>
        <w:jc w:val="center"/>
        <w:rPr>
          <w:rFonts w:ascii="Times New Roman" w:hAnsi="Times New Roman" w:cs="Times New Roman"/>
          <w:sz w:val="24"/>
          <w:szCs w:val="24"/>
        </w:rPr>
      </w:pPr>
      <w:r w:rsidRPr="00E53B88">
        <w:rPr>
          <w:rFonts w:ascii="Times New Roman" w:hAnsi="Times New Roman" w:cs="Times New Roman"/>
          <w:b/>
          <w:sz w:val="24"/>
          <w:szCs w:val="24"/>
        </w:rPr>
        <w:lastRenderedPageBreak/>
        <w:t>TITLE:</w:t>
      </w:r>
      <w:r w:rsidRPr="00E53B88">
        <w:rPr>
          <w:rFonts w:ascii="Times New Roman" w:hAnsi="Times New Roman" w:cs="Times New Roman"/>
          <w:sz w:val="24"/>
          <w:szCs w:val="24"/>
        </w:rPr>
        <w:t xml:space="preserve"> Damon v Moore, 520 F3d. 98 (1st Cir. 2008).</w:t>
      </w:r>
    </w:p>
    <w:p w:rsidR="00E53B88" w:rsidRPr="00E53B88" w:rsidRDefault="00E53B88" w:rsidP="00E53B88">
      <w:pPr>
        <w:ind w:firstLine="0"/>
        <w:rPr>
          <w:rFonts w:ascii="Times New Roman" w:hAnsi="Times New Roman" w:cs="Times New Roman"/>
          <w:b/>
          <w:sz w:val="24"/>
          <w:szCs w:val="24"/>
        </w:rPr>
      </w:pPr>
      <w:r w:rsidRPr="00E53B88">
        <w:rPr>
          <w:rFonts w:ascii="Times New Roman" w:hAnsi="Times New Roman" w:cs="Times New Roman"/>
          <w:b/>
          <w:sz w:val="24"/>
          <w:szCs w:val="24"/>
        </w:rPr>
        <w:t>PROCEDURAL HISTORY</w:t>
      </w:r>
    </w:p>
    <w:p w:rsidR="00E53B88" w:rsidRP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 xml:space="preserve">    Plaintiff Damon, who is a former sergeant of the United States Army Reserve, brought a case to the court for dismissal of defamation reasons. According to the appeal case, Damon cites that the NBC News participated in the defamation of his name in the documentary, </w:t>
      </w:r>
      <w:r w:rsidR="00F358BE">
        <w:rPr>
          <w:rFonts w:ascii="Times New Roman" w:hAnsi="Times New Roman" w:cs="Times New Roman"/>
          <w:sz w:val="24"/>
          <w:szCs w:val="24"/>
        </w:rPr>
        <w:t>“Fahrenheit</w:t>
      </w:r>
      <w:r w:rsidR="00B04B05">
        <w:rPr>
          <w:rFonts w:ascii="Times New Roman" w:hAnsi="Times New Roman" w:cs="Times New Roman"/>
          <w:sz w:val="24"/>
          <w:szCs w:val="24"/>
        </w:rPr>
        <w:t xml:space="preserve"> 9/11”. In</w:t>
      </w:r>
      <w:r w:rsidRPr="00E53B88">
        <w:rPr>
          <w:rFonts w:ascii="Times New Roman" w:hAnsi="Times New Roman" w:cs="Times New Roman"/>
          <w:sz w:val="24"/>
          <w:szCs w:val="24"/>
        </w:rPr>
        <w:t xml:space="preserve"> the lawsuit, Damon believes that the Moore, who is the creator and the </w:t>
      </w:r>
      <w:r w:rsidR="00EA64DE" w:rsidRPr="00E53B88">
        <w:rPr>
          <w:rFonts w:ascii="Times New Roman" w:hAnsi="Times New Roman" w:cs="Times New Roman"/>
          <w:sz w:val="24"/>
          <w:szCs w:val="24"/>
        </w:rPr>
        <w:t>reporter</w:t>
      </w:r>
      <w:r w:rsidRPr="00E53B88">
        <w:rPr>
          <w:rFonts w:ascii="Times New Roman" w:hAnsi="Times New Roman" w:cs="Times New Roman"/>
          <w:sz w:val="24"/>
          <w:szCs w:val="24"/>
        </w:rPr>
        <w:t xml:space="preserve"> of the documentary, </w:t>
      </w:r>
      <w:r w:rsidR="00EA64DE">
        <w:rPr>
          <w:rFonts w:ascii="Times New Roman" w:hAnsi="Times New Roman" w:cs="Times New Roman"/>
          <w:sz w:val="24"/>
          <w:szCs w:val="24"/>
        </w:rPr>
        <w:t>demonstrated Damon as advocating for</w:t>
      </w:r>
      <w:r w:rsidRPr="00E53B88">
        <w:rPr>
          <w:rFonts w:ascii="Times New Roman" w:hAnsi="Times New Roman" w:cs="Times New Roman"/>
          <w:sz w:val="24"/>
          <w:szCs w:val="24"/>
        </w:rPr>
        <w:t xml:space="preserve"> antiwar by placing it in the documentary without the consent of Damon. The sixteen-second interview in the documentary sent a message from Damon anti-war support. The court, however, dismissed the appeal citing that Damon’s partic</w:t>
      </w:r>
      <w:r w:rsidR="00E93F79">
        <w:rPr>
          <w:rFonts w:ascii="Times New Roman" w:hAnsi="Times New Roman" w:cs="Times New Roman"/>
          <w:sz w:val="24"/>
          <w:szCs w:val="24"/>
        </w:rPr>
        <w:t>ipation in the interview had no reasonable grounds to be interpreted as being defamatory</w:t>
      </w:r>
      <w:r w:rsidRPr="00E53B88">
        <w:rPr>
          <w:rFonts w:ascii="Times New Roman" w:hAnsi="Times New Roman" w:cs="Times New Roman"/>
          <w:sz w:val="24"/>
          <w:szCs w:val="24"/>
        </w:rPr>
        <w:t xml:space="preserve">. Damon filed an affidavit in the Superior Court of the Commonwealth of </w:t>
      </w:r>
      <w:r w:rsidR="00F358BE" w:rsidRPr="00E53B88">
        <w:rPr>
          <w:rFonts w:ascii="Times New Roman" w:hAnsi="Times New Roman" w:cs="Times New Roman"/>
          <w:sz w:val="24"/>
          <w:szCs w:val="24"/>
        </w:rPr>
        <w:t>Massachusetts 2006</w:t>
      </w:r>
      <w:r w:rsidRPr="00E53B88">
        <w:rPr>
          <w:rFonts w:ascii="Times New Roman" w:hAnsi="Times New Roman" w:cs="Times New Roman"/>
          <w:sz w:val="24"/>
          <w:szCs w:val="24"/>
        </w:rPr>
        <w:t xml:space="preserve">. Apelles dismissed the case citing diversity reasons, </w:t>
      </w:r>
      <w:r w:rsidR="0058173D">
        <w:rPr>
          <w:rFonts w:ascii="Times New Roman" w:hAnsi="Times New Roman" w:cs="Times New Roman"/>
          <w:sz w:val="24"/>
          <w:szCs w:val="24"/>
        </w:rPr>
        <w:t>to the Massachusetts District Court</w:t>
      </w:r>
      <w:r w:rsidRPr="00E53B88">
        <w:rPr>
          <w:rFonts w:ascii="Times New Roman" w:hAnsi="Times New Roman" w:cs="Times New Roman"/>
          <w:sz w:val="24"/>
          <w:szCs w:val="24"/>
        </w:rPr>
        <w:t>. Damon sued Moore</w:t>
      </w:r>
      <w:r w:rsidR="0058173D">
        <w:rPr>
          <w:rFonts w:ascii="Times New Roman" w:hAnsi="Times New Roman" w:cs="Times New Roman"/>
          <w:sz w:val="24"/>
          <w:szCs w:val="24"/>
        </w:rPr>
        <w:t xml:space="preserve"> for portraying him as advocating for the antiwar ideas regarding the themes of the documentary</w:t>
      </w:r>
      <w:r w:rsidRPr="00E53B88">
        <w:rPr>
          <w:rFonts w:ascii="Times New Roman" w:hAnsi="Times New Roman" w:cs="Times New Roman"/>
          <w:sz w:val="24"/>
          <w:szCs w:val="24"/>
        </w:rPr>
        <w:t>. Defendants filed a case against the Apelles filed a response for the dismissal of the complaint, citing failure to state a claim upon which relief would be granted. On December 20, 2006, the charge was dismissed whereby this appeal followed.</w:t>
      </w:r>
    </w:p>
    <w:p w:rsidR="00E53B88" w:rsidRPr="00E53B88" w:rsidRDefault="00E53B88" w:rsidP="00E53B88">
      <w:pPr>
        <w:ind w:firstLine="0"/>
        <w:rPr>
          <w:rFonts w:ascii="Times New Roman" w:hAnsi="Times New Roman" w:cs="Times New Roman"/>
          <w:b/>
          <w:sz w:val="24"/>
          <w:szCs w:val="24"/>
        </w:rPr>
      </w:pPr>
      <w:r w:rsidRPr="00E53B88">
        <w:rPr>
          <w:rFonts w:ascii="Times New Roman" w:hAnsi="Times New Roman" w:cs="Times New Roman"/>
          <w:b/>
          <w:sz w:val="24"/>
          <w:szCs w:val="24"/>
        </w:rPr>
        <w:t>FACTS</w:t>
      </w:r>
    </w:p>
    <w:p w:rsidR="00E53B88" w:rsidRPr="00E53B88" w:rsidRDefault="009206AC" w:rsidP="00E53B88">
      <w:pPr>
        <w:rPr>
          <w:rFonts w:ascii="Times New Roman" w:hAnsi="Times New Roman" w:cs="Times New Roman"/>
          <w:sz w:val="24"/>
          <w:szCs w:val="24"/>
        </w:rPr>
      </w:pPr>
      <w:r>
        <w:rPr>
          <w:rFonts w:ascii="Times New Roman" w:hAnsi="Times New Roman" w:cs="Times New Roman"/>
          <w:sz w:val="24"/>
          <w:szCs w:val="24"/>
        </w:rPr>
        <w:t>As an Army Reserve Sergeant, Damon</w:t>
      </w:r>
      <w:r w:rsidR="00E53B88" w:rsidRPr="00E53B88">
        <w:rPr>
          <w:rFonts w:ascii="Times New Roman" w:hAnsi="Times New Roman" w:cs="Times New Roman"/>
          <w:sz w:val="24"/>
          <w:szCs w:val="24"/>
        </w:rPr>
        <w:t xml:space="preserve"> offered service in the National Guard’s 126th at Camp Edwards on Cape Cod, Massachusetts. On October 2003 </w:t>
      </w:r>
      <w:r w:rsidRPr="00E53B88">
        <w:rPr>
          <w:rFonts w:ascii="Times New Roman" w:hAnsi="Times New Roman" w:cs="Times New Roman"/>
          <w:sz w:val="24"/>
          <w:szCs w:val="24"/>
        </w:rPr>
        <w:t>whilst</w:t>
      </w:r>
      <w:r w:rsidR="00E53B88" w:rsidRPr="00E53B88">
        <w:rPr>
          <w:rFonts w:ascii="Times New Roman" w:hAnsi="Times New Roman" w:cs="Times New Roman"/>
          <w:sz w:val="24"/>
          <w:szCs w:val="24"/>
        </w:rPr>
        <w:t xml:space="preserve"> in the line of duty at the National Guard facility in </w:t>
      </w:r>
      <w:proofErr w:type="spellStart"/>
      <w:r w:rsidR="00E53B88" w:rsidRPr="00E53B88">
        <w:rPr>
          <w:rFonts w:ascii="Times New Roman" w:hAnsi="Times New Roman" w:cs="Times New Roman"/>
          <w:sz w:val="24"/>
          <w:szCs w:val="24"/>
        </w:rPr>
        <w:t>Balad</w:t>
      </w:r>
      <w:proofErr w:type="spellEnd"/>
      <w:r w:rsidR="00E53B88" w:rsidRPr="00E53B88">
        <w:rPr>
          <w:rFonts w:ascii="Times New Roman" w:hAnsi="Times New Roman" w:cs="Times New Roman"/>
          <w:sz w:val="24"/>
          <w:szCs w:val="24"/>
        </w:rPr>
        <w:t xml:space="preserve">, Iraq Black Hawk Helicopter tire explode killing his partner leaving Damon with serious injuries, explicitly losing his hand. On October 31, 2003, </w:t>
      </w:r>
      <w:r w:rsidRPr="00E53B88">
        <w:rPr>
          <w:rFonts w:ascii="Times New Roman" w:hAnsi="Times New Roman" w:cs="Times New Roman"/>
          <w:sz w:val="24"/>
          <w:szCs w:val="24"/>
        </w:rPr>
        <w:t>whilst</w:t>
      </w:r>
      <w:r w:rsidR="00E53B88" w:rsidRPr="00E53B88">
        <w:rPr>
          <w:rFonts w:ascii="Times New Roman" w:hAnsi="Times New Roman" w:cs="Times New Roman"/>
          <w:sz w:val="24"/>
          <w:szCs w:val="24"/>
        </w:rPr>
        <w:t xml:space="preserve"> Damon </w:t>
      </w:r>
      <w:r>
        <w:rPr>
          <w:rFonts w:ascii="Times New Roman" w:hAnsi="Times New Roman" w:cs="Times New Roman"/>
          <w:sz w:val="24"/>
          <w:szCs w:val="24"/>
        </w:rPr>
        <w:t>waiting for a surgical operation</w:t>
      </w:r>
      <w:r w:rsidR="00E53B88" w:rsidRPr="00E53B88">
        <w:rPr>
          <w:rFonts w:ascii="Times New Roman" w:hAnsi="Times New Roman" w:cs="Times New Roman"/>
          <w:sz w:val="24"/>
          <w:szCs w:val="24"/>
        </w:rPr>
        <w:t xml:space="preserve">, an anesthesiologist requested him to </w:t>
      </w:r>
      <w:r w:rsidR="00F358BE">
        <w:rPr>
          <w:rFonts w:ascii="Times New Roman" w:hAnsi="Times New Roman" w:cs="Times New Roman"/>
          <w:sz w:val="24"/>
          <w:szCs w:val="24"/>
        </w:rPr>
        <w:t>participate</w:t>
      </w:r>
      <w:r w:rsidR="00B46890">
        <w:rPr>
          <w:rFonts w:ascii="Times New Roman" w:hAnsi="Times New Roman" w:cs="Times New Roman"/>
          <w:sz w:val="24"/>
          <w:szCs w:val="24"/>
        </w:rPr>
        <w:t xml:space="preserve"> in an </w:t>
      </w:r>
      <w:r w:rsidR="00B46890">
        <w:rPr>
          <w:rFonts w:ascii="Times New Roman" w:hAnsi="Times New Roman" w:cs="Times New Roman"/>
          <w:sz w:val="24"/>
          <w:szCs w:val="24"/>
        </w:rPr>
        <w:lastRenderedPageBreak/>
        <w:t xml:space="preserve">interview about the pain treatment with </w:t>
      </w:r>
      <w:r w:rsidR="00E53B88" w:rsidRPr="00E53B88">
        <w:rPr>
          <w:rFonts w:ascii="Times New Roman" w:hAnsi="Times New Roman" w:cs="Times New Roman"/>
          <w:sz w:val="24"/>
          <w:szCs w:val="24"/>
        </w:rPr>
        <w:t>Brian Williams of the</w:t>
      </w:r>
      <w:r w:rsidR="00B46890">
        <w:rPr>
          <w:rFonts w:ascii="Times New Roman" w:hAnsi="Times New Roman" w:cs="Times New Roman"/>
          <w:sz w:val="24"/>
          <w:szCs w:val="24"/>
        </w:rPr>
        <w:t xml:space="preserve"> NBC News</w:t>
      </w:r>
      <w:r w:rsidR="00E53B88" w:rsidRPr="00E53B88">
        <w:rPr>
          <w:rFonts w:ascii="Times New Roman" w:hAnsi="Times New Roman" w:cs="Times New Roman"/>
          <w:sz w:val="24"/>
          <w:szCs w:val="24"/>
        </w:rPr>
        <w:t>. Although he was in pain, Damon decided to participate in the interview. In the NBC Clip, Damon appeared for less than 30 seconds in the video clip. Damon consented to the interview and the use of the interview in NBC News he did not permit the interview use by another broadcast and was not aware whether the Apelles’s would use the interview for anything rather than the original broadcast. The defamatory claim from the claim contains the following statement:</w:t>
      </w:r>
    </w:p>
    <w:p w:rsidR="00E53B88" w:rsidRP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 xml:space="preserve">Moore: </w:t>
      </w:r>
      <w:r w:rsidR="00B46890">
        <w:rPr>
          <w:rFonts w:ascii="Times New Roman" w:hAnsi="Times New Roman" w:cs="Times New Roman"/>
          <w:sz w:val="24"/>
          <w:szCs w:val="24"/>
        </w:rPr>
        <w:t>W</w:t>
      </w:r>
      <w:r w:rsidR="00B46890" w:rsidRPr="00E53B88">
        <w:rPr>
          <w:rFonts w:ascii="Times New Roman" w:hAnsi="Times New Roman" w:cs="Times New Roman"/>
          <w:sz w:val="24"/>
          <w:szCs w:val="24"/>
        </w:rPr>
        <w:t>hereas</w:t>
      </w:r>
      <w:r w:rsidRPr="00E53B88">
        <w:rPr>
          <w:rFonts w:ascii="Times New Roman" w:hAnsi="Times New Roman" w:cs="Times New Roman"/>
          <w:sz w:val="24"/>
          <w:szCs w:val="24"/>
        </w:rPr>
        <w:t xml:space="preserve"> Bush was </w:t>
      </w:r>
      <w:r w:rsidR="00B46890" w:rsidRPr="00E53B88">
        <w:rPr>
          <w:rFonts w:ascii="Times New Roman" w:hAnsi="Times New Roman" w:cs="Times New Roman"/>
          <w:sz w:val="24"/>
          <w:szCs w:val="24"/>
        </w:rPr>
        <w:t>active</w:t>
      </w:r>
      <w:r w:rsidRPr="00E53B88">
        <w:rPr>
          <w:rFonts w:ascii="Times New Roman" w:hAnsi="Times New Roman" w:cs="Times New Roman"/>
          <w:sz w:val="24"/>
          <w:szCs w:val="24"/>
        </w:rPr>
        <w:t xml:space="preserve"> taking care of his base, and demonstrating his love for the troops, he </w:t>
      </w:r>
      <w:r w:rsidR="00B46890">
        <w:rPr>
          <w:rFonts w:ascii="Times New Roman" w:hAnsi="Times New Roman" w:cs="Times New Roman"/>
          <w:sz w:val="24"/>
          <w:szCs w:val="24"/>
        </w:rPr>
        <w:t xml:space="preserve">promised </w:t>
      </w:r>
      <w:r w:rsidRPr="00E53B88">
        <w:rPr>
          <w:rFonts w:ascii="Times New Roman" w:hAnsi="Times New Roman" w:cs="Times New Roman"/>
          <w:sz w:val="24"/>
          <w:szCs w:val="24"/>
        </w:rPr>
        <w:t>cutting the pay of combatants by 33</w:t>
      </w:r>
      <w:r w:rsidR="00F358BE" w:rsidRPr="00E53B88">
        <w:rPr>
          <w:rFonts w:ascii="Times New Roman" w:hAnsi="Times New Roman" w:cs="Times New Roman"/>
          <w:sz w:val="24"/>
          <w:szCs w:val="24"/>
        </w:rPr>
        <w:t>% and</w:t>
      </w:r>
      <w:r w:rsidRPr="00E53B88">
        <w:rPr>
          <w:rFonts w:ascii="Times New Roman" w:hAnsi="Times New Roman" w:cs="Times New Roman"/>
          <w:sz w:val="24"/>
          <w:szCs w:val="24"/>
        </w:rPr>
        <w:t xml:space="preserve"> the financial assistance to their families by 60%. He opposed the idea of giving veterans a billion dollars more in health care benefits, and he was for the idea of closing </w:t>
      </w:r>
      <w:r w:rsidR="00F358BE" w:rsidRPr="00E53B88">
        <w:rPr>
          <w:rFonts w:ascii="Times New Roman" w:hAnsi="Times New Roman" w:cs="Times New Roman"/>
          <w:sz w:val="24"/>
          <w:szCs w:val="24"/>
        </w:rPr>
        <w:t>veterans’</w:t>
      </w:r>
      <w:r w:rsidRPr="00E53B88">
        <w:rPr>
          <w:rFonts w:ascii="Times New Roman" w:hAnsi="Times New Roman" w:cs="Times New Roman"/>
          <w:sz w:val="24"/>
          <w:szCs w:val="24"/>
        </w:rPr>
        <w:t xml:space="preserve"> hospitals. </w:t>
      </w:r>
    </w:p>
    <w:p w:rsidR="00E53B88" w:rsidRP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Following this statement and according to Damon, the documentary sent the message of antiwar and reinforced the idea of demeaning the United States military operations in Iraq. The documentary was meant to attack the President’s integrity. The presence of Damon in the documentary sent a negative message to his fellow veterans as they perceived him as endorsing and supporting the antiwar efforts.</w:t>
      </w:r>
    </w:p>
    <w:p w:rsidR="00E53B88" w:rsidRPr="00E53B88" w:rsidRDefault="00E53B88" w:rsidP="00E53B88">
      <w:pPr>
        <w:ind w:firstLine="0"/>
        <w:rPr>
          <w:rFonts w:ascii="Times New Roman" w:hAnsi="Times New Roman" w:cs="Times New Roman"/>
          <w:b/>
          <w:sz w:val="24"/>
          <w:szCs w:val="24"/>
        </w:rPr>
      </w:pPr>
      <w:r w:rsidRPr="00E53B88">
        <w:rPr>
          <w:rFonts w:ascii="Times New Roman" w:hAnsi="Times New Roman" w:cs="Times New Roman"/>
          <w:b/>
          <w:sz w:val="24"/>
          <w:szCs w:val="24"/>
        </w:rPr>
        <w:t>ISSUES</w:t>
      </w:r>
    </w:p>
    <w:p w:rsid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According to the Damon, the District court inaccurately failed to come up with a plausible conclusion that his non-consensual appearance provided a reasonable grounds for his defamation claims. This is especially true with regards to his fellow veterans. Damon urges that his presence in the documentary clearly demonstrates his endorsement of Moore’s political ideologies and thus ruins his reputation in the military and veteran community.</w:t>
      </w:r>
    </w:p>
    <w:p w:rsidR="00881393" w:rsidRPr="00E53B88" w:rsidRDefault="00881393" w:rsidP="00E53B88">
      <w:pPr>
        <w:rPr>
          <w:rFonts w:ascii="Times New Roman" w:hAnsi="Times New Roman" w:cs="Times New Roman"/>
          <w:sz w:val="24"/>
          <w:szCs w:val="24"/>
        </w:rPr>
      </w:pPr>
    </w:p>
    <w:p w:rsidR="00E53B88" w:rsidRPr="00E53B88" w:rsidRDefault="00E53B88" w:rsidP="00E53B88">
      <w:pPr>
        <w:rPr>
          <w:rFonts w:ascii="Times New Roman" w:hAnsi="Times New Roman" w:cs="Times New Roman"/>
          <w:sz w:val="24"/>
          <w:szCs w:val="24"/>
        </w:rPr>
      </w:pPr>
    </w:p>
    <w:p w:rsidR="00E53B88" w:rsidRPr="00E53B88" w:rsidRDefault="00E53B88" w:rsidP="00E53B88">
      <w:pPr>
        <w:ind w:firstLine="0"/>
        <w:rPr>
          <w:rFonts w:ascii="Times New Roman" w:hAnsi="Times New Roman" w:cs="Times New Roman"/>
          <w:b/>
          <w:sz w:val="24"/>
          <w:szCs w:val="24"/>
        </w:rPr>
      </w:pPr>
      <w:r w:rsidRPr="00E53B88">
        <w:rPr>
          <w:rFonts w:ascii="Times New Roman" w:hAnsi="Times New Roman" w:cs="Times New Roman"/>
          <w:b/>
          <w:sz w:val="24"/>
          <w:szCs w:val="24"/>
        </w:rPr>
        <w:lastRenderedPageBreak/>
        <w:t>ANSWERS</w:t>
      </w:r>
    </w:p>
    <w:p w:rsidR="00E53B88" w:rsidRP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Damon’s appearance in the documentary would send a different message to his colleague. Moore political ideology, who advocated for anti-war would mean that Damon is supporting the movement.</w:t>
      </w:r>
      <w:bookmarkStart w:id="0" w:name="_GoBack"/>
      <w:bookmarkEnd w:id="0"/>
      <w:r w:rsidRPr="00E53B88">
        <w:rPr>
          <w:rFonts w:ascii="Times New Roman" w:hAnsi="Times New Roman" w:cs="Times New Roman"/>
          <w:sz w:val="24"/>
          <w:szCs w:val="24"/>
        </w:rPr>
        <w:t xml:space="preserve"> Ideally, it would say that Damon participated in the interview to reinforce what Moore was advocating for, but Damon had no prior knowledge of his interview being used in Moore’s documentary.</w:t>
      </w:r>
    </w:p>
    <w:p w:rsidR="00E53B88" w:rsidRPr="00E53B88" w:rsidRDefault="00E53B88" w:rsidP="00E53B88">
      <w:pPr>
        <w:ind w:firstLine="0"/>
        <w:rPr>
          <w:rFonts w:ascii="Times New Roman" w:hAnsi="Times New Roman" w:cs="Times New Roman"/>
          <w:b/>
          <w:sz w:val="24"/>
          <w:szCs w:val="24"/>
        </w:rPr>
      </w:pPr>
      <w:r w:rsidRPr="00E53B88">
        <w:rPr>
          <w:rFonts w:ascii="Times New Roman" w:hAnsi="Times New Roman" w:cs="Times New Roman"/>
          <w:b/>
          <w:sz w:val="24"/>
          <w:szCs w:val="24"/>
        </w:rPr>
        <w:t>REASONING</w:t>
      </w:r>
    </w:p>
    <w:p w:rsidR="00E53B88" w:rsidRP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 xml:space="preserve">There are two reasoning, what the general community would make </w:t>
      </w:r>
      <w:r w:rsidR="00F358BE" w:rsidRPr="00E53B88">
        <w:rPr>
          <w:rFonts w:ascii="Times New Roman" w:hAnsi="Times New Roman" w:cs="Times New Roman"/>
          <w:sz w:val="24"/>
          <w:szCs w:val="24"/>
        </w:rPr>
        <w:t>of Damon</w:t>
      </w:r>
      <w:r w:rsidRPr="00E53B88">
        <w:rPr>
          <w:rFonts w:ascii="Times New Roman" w:hAnsi="Times New Roman" w:cs="Times New Roman"/>
          <w:sz w:val="24"/>
          <w:szCs w:val="24"/>
        </w:rPr>
        <w:t xml:space="preserve"> participation in the interview and the military perspective of Damon’s involvement in the interview as well. In the context of the viewer, the statement will be viewed in its totality according to the context in which the report was taken. Therefore</w:t>
      </w:r>
      <w:r w:rsidR="00CC7E40">
        <w:rPr>
          <w:rFonts w:ascii="Times New Roman" w:hAnsi="Times New Roman" w:cs="Times New Roman"/>
          <w:sz w:val="24"/>
          <w:szCs w:val="24"/>
        </w:rPr>
        <w:t>,</w:t>
      </w:r>
      <w:r w:rsidRPr="00E53B88">
        <w:rPr>
          <w:rFonts w:ascii="Times New Roman" w:hAnsi="Times New Roman" w:cs="Times New Roman"/>
          <w:sz w:val="24"/>
          <w:szCs w:val="24"/>
        </w:rPr>
        <w:t xml:space="preserve"> Damon’s participation in the interview would only lead to a reasonable viewer to view it as being defamatory only if it portrayed a defamatory meaning. According to the documentary in a part which discusses the treatment of veterans. Firstly there is an introduction of Moore remarks which is against post-war, it is followed by Congressman Jim McDermott of Washington State who accuses the government of leaving all the veterans behind, </w:t>
      </w:r>
      <w:r w:rsidR="00F358BE" w:rsidRPr="00E53B88">
        <w:rPr>
          <w:rFonts w:ascii="Times New Roman" w:hAnsi="Times New Roman" w:cs="Times New Roman"/>
          <w:sz w:val="24"/>
          <w:szCs w:val="24"/>
        </w:rPr>
        <w:t>and this</w:t>
      </w:r>
      <w:r w:rsidRPr="00E53B88">
        <w:rPr>
          <w:rFonts w:ascii="Times New Roman" w:hAnsi="Times New Roman" w:cs="Times New Roman"/>
          <w:sz w:val="24"/>
          <w:szCs w:val="24"/>
        </w:rPr>
        <w:t xml:space="preserve"> is then followed by the remarks made by two veteran soldiers. Damon only gives comments about the pain his suffering and the treatment, which does not in any way contribute to defamation. In a military perspective, Damon made no statement that opposing the war efforts, and therefore his appearance does not portray him as being disloyal to the United States government.</w:t>
      </w:r>
    </w:p>
    <w:p w:rsidR="00E53B88" w:rsidRPr="00E53B88" w:rsidRDefault="00E53B88" w:rsidP="00E53B88">
      <w:pPr>
        <w:ind w:firstLine="0"/>
        <w:rPr>
          <w:rFonts w:ascii="Times New Roman" w:hAnsi="Times New Roman" w:cs="Times New Roman"/>
          <w:b/>
          <w:sz w:val="24"/>
          <w:szCs w:val="24"/>
        </w:rPr>
      </w:pPr>
      <w:r w:rsidRPr="00E53B88">
        <w:rPr>
          <w:rFonts w:ascii="Times New Roman" w:hAnsi="Times New Roman" w:cs="Times New Roman"/>
          <w:b/>
          <w:sz w:val="24"/>
          <w:szCs w:val="24"/>
        </w:rPr>
        <w:t>HOLDING</w:t>
      </w:r>
    </w:p>
    <w:p w:rsidR="00E53B88" w:rsidRPr="00E53B88" w:rsidRDefault="00E53B88" w:rsidP="00E53B88">
      <w:pPr>
        <w:rPr>
          <w:rFonts w:ascii="Times New Roman" w:hAnsi="Times New Roman" w:cs="Times New Roman"/>
          <w:sz w:val="24"/>
          <w:szCs w:val="24"/>
        </w:rPr>
      </w:pPr>
      <w:r w:rsidRPr="00E53B88">
        <w:rPr>
          <w:rFonts w:ascii="Times New Roman" w:hAnsi="Times New Roman" w:cs="Times New Roman"/>
          <w:sz w:val="24"/>
          <w:szCs w:val="24"/>
        </w:rPr>
        <w:t xml:space="preserve">The court did not fail in dismissing the appeal because there were no reasonable grounds of Demon being portrayed as betraying the United States government or opposing antiwar </w:t>
      </w:r>
      <w:r w:rsidRPr="00E53B88">
        <w:rPr>
          <w:rFonts w:ascii="Times New Roman" w:hAnsi="Times New Roman" w:cs="Times New Roman"/>
          <w:sz w:val="24"/>
          <w:szCs w:val="24"/>
        </w:rPr>
        <w:lastRenderedPageBreak/>
        <w:t>efforts. It is true the whole documentary aims at bringing forth negative impacts of war, but Damon’s remarks do not have any implications whatsoever to the theme of the documentary.</w:t>
      </w:r>
    </w:p>
    <w:p w:rsidR="00E53B88" w:rsidRPr="00E53B88" w:rsidRDefault="00E53B88" w:rsidP="00E53B88">
      <w:pPr>
        <w:rPr>
          <w:rFonts w:ascii="Times New Roman" w:hAnsi="Times New Roman" w:cs="Times New Roman"/>
          <w:sz w:val="24"/>
          <w:szCs w:val="24"/>
        </w:rPr>
      </w:pPr>
    </w:p>
    <w:p w:rsidR="002673AD" w:rsidRPr="002673AD" w:rsidRDefault="002673AD" w:rsidP="00E53B88">
      <w:pPr>
        <w:rPr>
          <w:rFonts w:ascii="Times New Roman" w:hAnsi="Times New Roman" w:cs="Times New Roman"/>
          <w:sz w:val="24"/>
          <w:szCs w:val="24"/>
        </w:rPr>
      </w:pPr>
    </w:p>
    <w:sectPr w:rsidR="002673AD" w:rsidRPr="002673AD" w:rsidSect="00A948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866" w:rsidRDefault="00876866" w:rsidP="00A948D1">
      <w:pPr>
        <w:spacing w:line="240" w:lineRule="auto"/>
      </w:pPr>
      <w:r>
        <w:separator/>
      </w:r>
    </w:p>
  </w:endnote>
  <w:endnote w:type="continuationSeparator" w:id="0">
    <w:p w:rsidR="00876866" w:rsidRDefault="00876866" w:rsidP="00A948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866" w:rsidRDefault="00876866" w:rsidP="00A948D1">
      <w:pPr>
        <w:spacing w:line="240" w:lineRule="auto"/>
      </w:pPr>
      <w:r>
        <w:separator/>
      </w:r>
    </w:p>
  </w:footnote>
  <w:footnote w:type="continuationSeparator" w:id="0">
    <w:p w:rsidR="00876866" w:rsidRDefault="00876866" w:rsidP="00A948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B88" w:rsidRDefault="00E53B88" w:rsidP="00E53B88">
    <w:pPr>
      <w:pStyle w:val="Header"/>
      <w:ind w:firstLine="0"/>
    </w:pPr>
    <w:r w:rsidRPr="00A948D1">
      <w:rPr>
        <w:rFonts w:ascii="Times New Roman" w:hAnsi="Times New Roman" w:cs="Times New Roman"/>
        <w:sz w:val="24"/>
        <w:szCs w:val="24"/>
      </w:rPr>
      <w:t xml:space="preserve">DAMON v MOORE LAW BRIEF       </w:t>
    </w:r>
    <w:r>
      <w:rPr>
        <w:rFonts w:ascii="Times New Roman" w:hAnsi="Times New Roman" w:cs="Times New Roman"/>
        <w:sz w:val="24"/>
        <w:szCs w:val="24"/>
      </w:rPr>
      <w:t xml:space="preserve">   </w:t>
    </w:r>
    <w:r w:rsidRPr="00A948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48D1">
      <w:rPr>
        <w:rFonts w:ascii="Times New Roman" w:hAnsi="Times New Roman" w:cs="Times New Roman"/>
        <w:sz w:val="24"/>
        <w:szCs w:val="24"/>
      </w:rPr>
      <w:t xml:space="preserve">                                                          </w:t>
    </w:r>
    <w:sdt>
      <w:sdtPr>
        <w:id w:val="11959466"/>
        <w:docPartObj>
          <w:docPartGallery w:val="Page Numbers (Top of Page)"/>
          <w:docPartUnique/>
        </w:docPartObj>
      </w:sdtPr>
      <w:sdtEndPr/>
      <w:sdtContent>
        <w:r w:rsidR="00876866">
          <w:fldChar w:fldCharType="begin"/>
        </w:r>
        <w:r w:rsidR="00876866">
          <w:instrText xml:space="preserve"> PAGE   \* MERGEFORMAT </w:instrText>
        </w:r>
        <w:r w:rsidR="00876866">
          <w:fldChar w:fldCharType="separate"/>
        </w:r>
        <w:r w:rsidR="00A411D8">
          <w:rPr>
            <w:noProof/>
          </w:rPr>
          <w:t>5</w:t>
        </w:r>
        <w:r w:rsidR="00876866">
          <w:rPr>
            <w:noProof/>
          </w:rPr>
          <w:fldChar w:fldCharType="end"/>
        </w:r>
      </w:sdtContent>
    </w:sdt>
  </w:p>
  <w:p w:rsidR="00E53B88" w:rsidRDefault="00E53B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8D1" w:rsidRDefault="00A948D1" w:rsidP="00A948D1">
    <w:pPr>
      <w:pStyle w:val="Header"/>
      <w:ind w:firstLine="0"/>
    </w:pPr>
    <w:r w:rsidRPr="00A948D1">
      <w:rPr>
        <w:rFonts w:ascii="Times New Roman" w:hAnsi="Times New Roman" w:cs="Times New Roman"/>
        <w:sz w:val="24"/>
        <w:szCs w:val="24"/>
      </w:rPr>
      <w:t xml:space="preserve">Running Head: DAMON v MOORE LAW BRIEF       </w:t>
    </w:r>
    <w:r>
      <w:rPr>
        <w:rFonts w:ascii="Times New Roman" w:hAnsi="Times New Roman" w:cs="Times New Roman"/>
        <w:sz w:val="24"/>
        <w:szCs w:val="24"/>
      </w:rPr>
      <w:t xml:space="preserve">   </w:t>
    </w:r>
    <w:r w:rsidRPr="00A948D1">
      <w:rPr>
        <w:rFonts w:ascii="Times New Roman" w:hAnsi="Times New Roman" w:cs="Times New Roman"/>
        <w:sz w:val="24"/>
        <w:szCs w:val="24"/>
      </w:rPr>
      <w:t xml:space="preserve">                                                              </w:t>
    </w:r>
    <w:sdt>
      <w:sdtPr>
        <w:id w:val="11959266"/>
        <w:docPartObj>
          <w:docPartGallery w:val="Page Numbers (Top of Page)"/>
          <w:docPartUnique/>
        </w:docPartObj>
      </w:sdtPr>
      <w:sdtEndPr/>
      <w:sdtContent>
        <w:r w:rsidR="00876866">
          <w:fldChar w:fldCharType="begin"/>
        </w:r>
        <w:r w:rsidR="00876866">
          <w:instrText xml:space="preserve"> PAGE   \* MERGEFORMAT </w:instrText>
        </w:r>
        <w:r w:rsidR="00876866">
          <w:fldChar w:fldCharType="separate"/>
        </w:r>
        <w:r w:rsidR="00F358BE">
          <w:rPr>
            <w:noProof/>
          </w:rPr>
          <w:t>1</w:t>
        </w:r>
        <w:r w:rsidR="00876866">
          <w:rPr>
            <w:noProof/>
          </w:rPr>
          <w:fldChar w:fldCharType="end"/>
        </w:r>
      </w:sdtContent>
    </w:sdt>
  </w:p>
  <w:p w:rsidR="00A948D1" w:rsidRDefault="00A94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521"/>
    <w:rsid w:val="00013221"/>
    <w:rsid w:val="000547C3"/>
    <w:rsid w:val="00092AD6"/>
    <w:rsid w:val="000C3091"/>
    <w:rsid w:val="000C5772"/>
    <w:rsid w:val="00131444"/>
    <w:rsid w:val="0016122E"/>
    <w:rsid w:val="00187C9F"/>
    <w:rsid w:val="001D4DB3"/>
    <w:rsid w:val="001E35B0"/>
    <w:rsid w:val="001E7CF7"/>
    <w:rsid w:val="002673AD"/>
    <w:rsid w:val="00280C21"/>
    <w:rsid w:val="002F5123"/>
    <w:rsid w:val="00345148"/>
    <w:rsid w:val="003A70A8"/>
    <w:rsid w:val="004F5A56"/>
    <w:rsid w:val="005237AF"/>
    <w:rsid w:val="0057608A"/>
    <w:rsid w:val="0058173D"/>
    <w:rsid w:val="006274FB"/>
    <w:rsid w:val="006401DC"/>
    <w:rsid w:val="006410CA"/>
    <w:rsid w:val="006A2197"/>
    <w:rsid w:val="006B1091"/>
    <w:rsid w:val="00727481"/>
    <w:rsid w:val="007C6EAF"/>
    <w:rsid w:val="00876866"/>
    <w:rsid w:val="00881393"/>
    <w:rsid w:val="008B4CF1"/>
    <w:rsid w:val="008C7072"/>
    <w:rsid w:val="009206AC"/>
    <w:rsid w:val="00956919"/>
    <w:rsid w:val="00A411D8"/>
    <w:rsid w:val="00A84E88"/>
    <w:rsid w:val="00A948D1"/>
    <w:rsid w:val="00AA6521"/>
    <w:rsid w:val="00AB228F"/>
    <w:rsid w:val="00AC7D46"/>
    <w:rsid w:val="00AF335F"/>
    <w:rsid w:val="00B04B05"/>
    <w:rsid w:val="00B1623B"/>
    <w:rsid w:val="00B16842"/>
    <w:rsid w:val="00B46890"/>
    <w:rsid w:val="00CC7E40"/>
    <w:rsid w:val="00D01C96"/>
    <w:rsid w:val="00D93F19"/>
    <w:rsid w:val="00E134C8"/>
    <w:rsid w:val="00E4641C"/>
    <w:rsid w:val="00E53B88"/>
    <w:rsid w:val="00E93F79"/>
    <w:rsid w:val="00EA64DE"/>
    <w:rsid w:val="00ED01D3"/>
    <w:rsid w:val="00F358BE"/>
    <w:rsid w:val="00FB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F0640A-D7E2-48F1-9CD5-4D4EE48F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A6521"/>
    <w:rPr>
      <w:rFonts w:ascii="TimesNewRomanPS-ItalicMT" w:hAnsi="TimesNewRomanPS-ItalicMT" w:hint="default"/>
      <w:b w:val="0"/>
      <w:bCs w:val="0"/>
      <w:i/>
      <w:iCs/>
      <w:color w:val="000000"/>
      <w:sz w:val="22"/>
      <w:szCs w:val="22"/>
    </w:rPr>
  </w:style>
  <w:style w:type="character" w:customStyle="1" w:styleId="fontstyle21">
    <w:name w:val="fontstyle21"/>
    <w:basedOn w:val="DefaultParagraphFont"/>
    <w:rsid w:val="00AA6521"/>
    <w:rPr>
      <w:rFonts w:ascii="TimesNewRomanPSMT" w:hAnsi="TimesNewRomanPSMT" w:hint="default"/>
      <w:b w:val="0"/>
      <w:bCs w:val="0"/>
      <w:i w:val="0"/>
      <w:iCs w:val="0"/>
      <w:color w:val="000000"/>
      <w:sz w:val="22"/>
      <w:szCs w:val="22"/>
    </w:rPr>
  </w:style>
  <w:style w:type="paragraph" w:styleId="Header">
    <w:name w:val="header"/>
    <w:basedOn w:val="Normal"/>
    <w:link w:val="HeaderChar"/>
    <w:uiPriority w:val="99"/>
    <w:unhideWhenUsed/>
    <w:rsid w:val="00A948D1"/>
    <w:pPr>
      <w:tabs>
        <w:tab w:val="center" w:pos="4680"/>
        <w:tab w:val="right" w:pos="9360"/>
      </w:tabs>
      <w:spacing w:line="240" w:lineRule="auto"/>
    </w:pPr>
  </w:style>
  <w:style w:type="character" w:customStyle="1" w:styleId="HeaderChar">
    <w:name w:val="Header Char"/>
    <w:basedOn w:val="DefaultParagraphFont"/>
    <w:link w:val="Header"/>
    <w:uiPriority w:val="99"/>
    <w:rsid w:val="00A948D1"/>
  </w:style>
  <w:style w:type="paragraph" w:styleId="Footer">
    <w:name w:val="footer"/>
    <w:basedOn w:val="Normal"/>
    <w:link w:val="FooterChar"/>
    <w:uiPriority w:val="99"/>
    <w:semiHidden/>
    <w:unhideWhenUsed/>
    <w:rsid w:val="00A948D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9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2018-06-17T14:12:00Z</dcterms:created>
  <dcterms:modified xsi:type="dcterms:W3CDTF">2018-06-17T14:12:00Z</dcterms:modified>
</cp:coreProperties>
</file>